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D0D77" w14:textId="22D3E7BF" w:rsidR="000A0A00" w:rsidRDefault="00884EB0" w:rsidP="000A0A00">
      <w:pPr>
        <w:rPr>
          <w:rFonts w:ascii="Arial" w:hAnsi="Arial" w:cs="Arial"/>
          <w:b/>
          <w:bCs/>
          <w:u w:val="single"/>
        </w:rPr>
      </w:pPr>
      <w:r>
        <w:rPr>
          <w:rFonts w:ascii="Arial" w:hAnsi="Arial" w:cs="Arial"/>
          <w:b/>
          <w:bCs/>
          <w:noProof/>
          <w:u w:val="single"/>
        </w:rPr>
        <w:drawing>
          <wp:anchor distT="0" distB="0" distL="114300" distR="114300" simplePos="0" relativeHeight="251658240" behindDoc="0" locked="0" layoutInCell="1" allowOverlap="1" wp14:anchorId="1AE2771F" wp14:editId="7BA21E35">
            <wp:simplePos x="0" y="0"/>
            <wp:positionH relativeFrom="column">
              <wp:posOffset>4391025</wp:posOffset>
            </wp:positionH>
            <wp:positionV relativeFrom="paragraph">
              <wp:posOffset>29845</wp:posOffset>
            </wp:positionV>
            <wp:extent cx="1911096" cy="75895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leMeansBusiness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096" cy="75895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u w:val="single"/>
        </w:rPr>
        <w:drawing>
          <wp:anchor distT="0" distB="0" distL="114300" distR="114300" simplePos="0" relativeHeight="251661312" behindDoc="0" locked="0" layoutInCell="1" allowOverlap="1" wp14:anchorId="3110DCFC" wp14:editId="5E4376E2">
            <wp:simplePos x="0" y="0"/>
            <wp:positionH relativeFrom="column">
              <wp:posOffset>23715</wp:posOffset>
            </wp:positionH>
            <wp:positionV relativeFrom="paragraph">
              <wp:posOffset>-255905</wp:posOffset>
            </wp:positionV>
            <wp:extent cx="1645920" cy="978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1960" b="21555"/>
                    <a:stretch/>
                  </pic:blipFill>
                  <pic:spPr bwMode="auto">
                    <a:xfrm>
                      <a:off x="0" y="0"/>
                      <a:ext cx="1645920" cy="978408"/>
                    </a:xfrm>
                    <a:prstGeom prst="rect">
                      <a:avLst/>
                    </a:prstGeom>
                    <a:noFill/>
                    <a:ln w="3175">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1A714A" w14:textId="741ED41D" w:rsidR="00400DB3" w:rsidRDefault="00400DB3" w:rsidP="000A0A00">
      <w:pPr>
        <w:rPr>
          <w:rFonts w:ascii="Arial" w:hAnsi="Arial" w:cs="Arial"/>
          <w:b/>
          <w:bCs/>
          <w:u w:val="single"/>
        </w:rPr>
      </w:pPr>
    </w:p>
    <w:p w14:paraId="3C78DC4E" w14:textId="77777777" w:rsidR="00400DB3" w:rsidRPr="00FE2B68" w:rsidRDefault="00400DB3" w:rsidP="000A0A00">
      <w:pPr>
        <w:rPr>
          <w:rFonts w:ascii="Arial" w:hAnsi="Arial" w:cs="Arial"/>
          <w:b/>
          <w:bCs/>
          <w:u w:val="single"/>
        </w:rPr>
      </w:pPr>
    </w:p>
    <w:p w14:paraId="03A86D90" w14:textId="77777777" w:rsidR="000A0A00" w:rsidRPr="00FE2B68" w:rsidRDefault="000A0A00" w:rsidP="000A0A00">
      <w:pPr>
        <w:rPr>
          <w:rFonts w:ascii="Arial" w:hAnsi="Arial" w:cs="Arial"/>
          <w:b/>
          <w:bCs/>
          <w:u w:val="single"/>
        </w:rPr>
      </w:pPr>
    </w:p>
    <w:p w14:paraId="7E4DE4BD" w14:textId="77777777" w:rsidR="00400DB3" w:rsidRDefault="00400DB3" w:rsidP="000A0A00">
      <w:pPr>
        <w:rPr>
          <w:rFonts w:ascii="Arial" w:hAnsi="Arial" w:cs="Arial"/>
          <w:b/>
          <w:bCs/>
          <w:u w:val="single"/>
        </w:rPr>
      </w:pPr>
    </w:p>
    <w:p w14:paraId="0D4D2E35" w14:textId="0098A80B" w:rsidR="00400DB3" w:rsidRDefault="00400DB3" w:rsidP="000A0A00">
      <w:pPr>
        <w:rPr>
          <w:rFonts w:ascii="Arial" w:hAnsi="Arial" w:cs="Arial"/>
          <w:b/>
          <w:bCs/>
          <w:u w:val="single"/>
        </w:rPr>
      </w:pPr>
    </w:p>
    <w:p w14:paraId="7B7351CF" w14:textId="77777777" w:rsidR="00884EB0" w:rsidRDefault="00884EB0" w:rsidP="000A0A00">
      <w:pPr>
        <w:rPr>
          <w:rFonts w:ascii="Arial" w:hAnsi="Arial" w:cs="Arial"/>
          <w:b/>
          <w:bCs/>
          <w:u w:val="single"/>
        </w:rPr>
      </w:pPr>
    </w:p>
    <w:p w14:paraId="64F2715B" w14:textId="77777777" w:rsidR="00B05AFD" w:rsidRDefault="00B05AFD" w:rsidP="000A0A00">
      <w:pPr>
        <w:rPr>
          <w:rFonts w:ascii="Arial" w:hAnsi="Arial" w:cs="Arial"/>
          <w:b/>
        </w:rPr>
      </w:pPr>
      <w:r>
        <w:rPr>
          <w:rFonts w:ascii="Arial" w:hAnsi="Arial" w:cs="Arial"/>
          <w:noProof/>
        </w:rPr>
        <w:drawing>
          <wp:anchor distT="0" distB="0" distL="114300" distR="114300" simplePos="0" relativeHeight="251659264" behindDoc="0" locked="0" layoutInCell="1" allowOverlap="1" wp14:anchorId="140ACDF0" wp14:editId="7D8B3B56">
            <wp:simplePos x="0" y="0"/>
            <wp:positionH relativeFrom="column">
              <wp:posOffset>0</wp:posOffset>
            </wp:positionH>
            <wp:positionV relativeFrom="paragraph">
              <wp:posOffset>119380</wp:posOffset>
            </wp:positionV>
            <wp:extent cx="1362075" cy="49466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cast_Business_v_c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075" cy="494665"/>
                    </a:xfrm>
                    <a:prstGeom prst="rect">
                      <a:avLst/>
                    </a:prstGeom>
                  </pic:spPr>
                </pic:pic>
              </a:graphicData>
            </a:graphic>
            <wp14:sizeRelH relativeFrom="margin">
              <wp14:pctWidth>0</wp14:pctWidth>
            </wp14:sizeRelH>
            <wp14:sizeRelV relativeFrom="margin">
              <wp14:pctHeight>0</wp14:pctHeight>
            </wp14:sizeRelV>
          </wp:anchor>
        </w:drawing>
      </w:r>
    </w:p>
    <w:p w14:paraId="43F3A28D" w14:textId="77777777" w:rsidR="000A0A00" w:rsidRPr="00FE2B68" w:rsidRDefault="000A0A00" w:rsidP="000A0A00">
      <w:pPr>
        <w:rPr>
          <w:rFonts w:ascii="Arial" w:hAnsi="Arial" w:cs="Arial"/>
          <w:b/>
        </w:rPr>
      </w:pPr>
      <w:r w:rsidRPr="00FE2B68">
        <w:rPr>
          <w:rFonts w:ascii="Arial" w:hAnsi="Arial" w:cs="Arial"/>
          <w:b/>
        </w:rPr>
        <w:t>Booth 7830</w:t>
      </w:r>
    </w:p>
    <w:p w14:paraId="1B4FAFF4" w14:textId="3198ABE4" w:rsidR="00FE2B68" w:rsidRDefault="00820273" w:rsidP="00820273">
      <w:pPr>
        <w:rPr>
          <w:rFonts w:ascii="Arial" w:hAnsi="Arial" w:cs="Arial"/>
        </w:rPr>
      </w:pPr>
      <w:r w:rsidRPr="00820273">
        <w:rPr>
          <w:rFonts w:ascii="Arial" w:hAnsi="Arial" w:cs="Arial"/>
        </w:rPr>
        <w:t>Comcast Business provides customized technology solutions that are Built for Healthcare. Our advanced Data, Video, and Voice Services, along with our Managed Solutions, give healthcare organizations enterprise-grade technology from a single provider, on a smarter network. Visit Comcast Business booth 7830 to experience our interactive displays, check out our speed test demo and learn about an exciting new concept we are pioneering to extend patience care to the home.</w:t>
      </w:r>
    </w:p>
    <w:p w14:paraId="490713B5" w14:textId="69720394" w:rsidR="006A6543" w:rsidRDefault="006A6543" w:rsidP="00820273">
      <w:pPr>
        <w:rPr>
          <w:rFonts w:ascii="Arial" w:hAnsi="Arial" w:cs="Arial"/>
        </w:rPr>
      </w:pPr>
    </w:p>
    <w:p w14:paraId="560022A6" w14:textId="77777777" w:rsidR="006A6543" w:rsidRDefault="006A6543" w:rsidP="00820273">
      <w:pPr>
        <w:rPr>
          <w:rFonts w:ascii="Arial" w:hAnsi="Arial" w:cs="Arial"/>
        </w:rPr>
      </w:pPr>
    </w:p>
    <w:p w14:paraId="15E3FE42" w14:textId="53885E5B" w:rsidR="00820273" w:rsidRPr="00820273" w:rsidRDefault="006A6543" w:rsidP="00820273">
      <w:pPr>
        <w:rPr>
          <w:rFonts w:ascii="Arial" w:hAnsi="Arial" w:cs="Arial"/>
        </w:rPr>
      </w:pPr>
      <w:r w:rsidRPr="00B30123">
        <w:rPr>
          <w:rFonts w:ascii="Arial" w:hAnsi="Arial" w:cs="Arial"/>
          <w:b/>
          <w:noProof/>
        </w:rPr>
        <w:drawing>
          <wp:anchor distT="0" distB="0" distL="114300" distR="114300" simplePos="0" relativeHeight="251669504" behindDoc="0" locked="0" layoutInCell="1" allowOverlap="1" wp14:anchorId="22B2290E" wp14:editId="5B7BF47C">
            <wp:simplePos x="0" y="0"/>
            <wp:positionH relativeFrom="column">
              <wp:posOffset>81915</wp:posOffset>
            </wp:positionH>
            <wp:positionV relativeFrom="paragraph">
              <wp:posOffset>157480</wp:posOffset>
            </wp:positionV>
            <wp:extent cx="1583055" cy="600075"/>
            <wp:effectExtent l="0" t="0" r="0" b="0"/>
            <wp:wrapSquare wrapText="bothSides"/>
            <wp:docPr id="6" name="Picture 6" descr="C:\Users\mshaw\AppData\Local\Microsoft\Windows\INetCache\IE\582MQSGW\COX_C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haw\AppData\Local\Microsoft\Windows\INetCache\IE\582MQSGW\COX_CB_CMY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055" cy="600075"/>
                    </a:xfrm>
                    <a:prstGeom prst="rect">
                      <a:avLst/>
                    </a:prstGeom>
                    <a:noFill/>
                    <a:ln>
                      <a:noFill/>
                    </a:ln>
                  </pic:spPr>
                </pic:pic>
              </a:graphicData>
            </a:graphic>
          </wp:anchor>
        </w:drawing>
      </w:r>
    </w:p>
    <w:p w14:paraId="5B1DF59C" w14:textId="68244C1A" w:rsidR="00FE2B68" w:rsidRPr="00FE2B68" w:rsidRDefault="00B30123" w:rsidP="00FE2B68">
      <w:pPr>
        <w:rPr>
          <w:rFonts w:ascii="Arial" w:hAnsi="Arial" w:cs="Arial"/>
          <w:b/>
        </w:rPr>
      </w:pPr>
      <w:r>
        <w:rPr>
          <w:rFonts w:ascii="Arial" w:hAnsi="Arial" w:cs="Arial"/>
          <w:b/>
        </w:rPr>
        <w:t xml:space="preserve"> </w:t>
      </w:r>
      <w:r w:rsidR="00FE2B68" w:rsidRPr="00FE2B68">
        <w:rPr>
          <w:rFonts w:ascii="Arial" w:hAnsi="Arial" w:cs="Arial"/>
          <w:b/>
        </w:rPr>
        <w:t xml:space="preserve">Booth 4400 / T2113 </w:t>
      </w:r>
    </w:p>
    <w:p w14:paraId="35AA830B" w14:textId="14FE8F42" w:rsidR="006A6543" w:rsidRDefault="006A6543" w:rsidP="006A6543">
      <w:pPr>
        <w:rPr>
          <w:rFonts w:ascii="Arial" w:hAnsi="Arial" w:cs="Arial"/>
        </w:rPr>
      </w:pPr>
      <w:r w:rsidRPr="006A6543">
        <w:rPr>
          <w:rFonts w:ascii="Arial" w:hAnsi="Arial" w:cs="Arial"/>
        </w:rPr>
        <w:t>Cox Business provides reliable and secure network connectivity to support the critical priorities for healthcare providers today.  Our solutions are about enhancing patient care outcomes, improving operational efficiency and boosting financial returns.  We aim not only to provide a secure, reliable network infrastructure, but also to become a trusted partner, helping customers optimize networking service strategies. Visit Cox Business (Booth 4400) for a product demo.</w:t>
      </w:r>
    </w:p>
    <w:p w14:paraId="1845DFE3" w14:textId="5FD232EC" w:rsidR="006A6543" w:rsidRPr="00FE2B68" w:rsidRDefault="006A6543" w:rsidP="006A6543">
      <w:pPr>
        <w:rPr>
          <w:rFonts w:ascii="Arial" w:hAnsi="Arial" w:cs="Arial"/>
        </w:rPr>
      </w:pPr>
    </w:p>
    <w:p w14:paraId="236AB601" w14:textId="77777777" w:rsidR="003F356E" w:rsidRDefault="003F356E" w:rsidP="003F356E">
      <w:pPr>
        <w:rPr>
          <w:rFonts w:ascii="Arial" w:hAnsi="Arial" w:cs="Arial"/>
        </w:rPr>
      </w:pPr>
    </w:p>
    <w:p w14:paraId="106FB603" w14:textId="57AA4D9E" w:rsidR="00FE2B68" w:rsidRDefault="00FE2B68" w:rsidP="00FE2B68">
      <w:pPr>
        <w:rPr>
          <w:rFonts w:ascii="Arial" w:hAnsi="Arial" w:cs="Arial"/>
        </w:rPr>
      </w:pPr>
    </w:p>
    <w:p w14:paraId="2457938F" w14:textId="4B74D755" w:rsidR="006A6543" w:rsidRDefault="006A6543" w:rsidP="00FE2B68">
      <w:pPr>
        <w:rPr>
          <w:rFonts w:ascii="Arial" w:hAnsi="Arial" w:cs="Arial"/>
          <w:b/>
        </w:rPr>
      </w:pPr>
      <w:r w:rsidRPr="00B30123">
        <w:rPr>
          <w:rFonts w:ascii="Arial" w:hAnsi="Arial" w:cs="Arial"/>
          <w:b/>
          <w:noProof/>
        </w:rPr>
        <w:drawing>
          <wp:anchor distT="0" distB="0" distL="114300" distR="114300" simplePos="0" relativeHeight="251667456" behindDoc="0" locked="0" layoutInCell="1" allowOverlap="1" wp14:anchorId="3CB2484B" wp14:editId="42FF7CAE">
            <wp:simplePos x="0" y="0"/>
            <wp:positionH relativeFrom="column">
              <wp:posOffset>130608</wp:posOffset>
            </wp:positionH>
            <wp:positionV relativeFrom="paragraph">
              <wp:posOffset>5080</wp:posOffset>
            </wp:positionV>
            <wp:extent cx="1981200" cy="510180"/>
            <wp:effectExtent l="0" t="0" r="0" b="4445"/>
            <wp:wrapSquare wrapText="bothSides"/>
            <wp:docPr id="8" name="Picture 8" descr="C:\Users\mshaw\AppData\Local\Microsoft\Windows\INetCache\IE\3CSA1ANV\Spectrum_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haw\AppData\Local\Microsoft\Windows\INetCache\IE\3CSA1ANV\Spectrum_Horizontal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510180"/>
                    </a:xfrm>
                    <a:prstGeom prst="rect">
                      <a:avLst/>
                    </a:prstGeom>
                    <a:noFill/>
                    <a:ln>
                      <a:noFill/>
                    </a:ln>
                  </pic:spPr>
                </pic:pic>
              </a:graphicData>
            </a:graphic>
          </wp:anchor>
        </w:drawing>
      </w:r>
    </w:p>
    <w:p w14:paraId="28A643D1" w14:textId="5A3B1982" w:rsidR="00FE2B68" w:rsidRPr="00FE2B68" w:rsidRDefault="00B30123" w:rsidP="00FE2B68">
      <w:pPr>
        <w:rPr>
          <w:rFonts w:ascii="Arial" w:hAnsi="Arial" w:cs="Arial"/>
          <w:b/>
        </w:rPr>
      </w:pPr>
      <w:r>
        <w:rPr>
          <w:rFonts w:ascii="Arial" w:hAnsi="Arial" w:cs="Arial"/>
          <w:b/>
        </w:rPr>
        <w:t>Booth 12340</w:t>
      </w:r>
    </w:p>
    <w:p w14:paraId="2D0CB08A" w14:textId="1D6A0F00" w:rsidR="006A6543" w:rsidRDefault="004B7A0D" w:rsidP="000A0A00">
      <w:pPr>
        <w:rPr>
          <w:rFonts w:ascii="Arial" w:hAnsi="Arial" w:cs="Arial"/>
        </w:rPr>
      </w:pPr>
      <w:r w:rsidRPr="004B7A0D">
        <w:rPr>
          <w:rFonts w:ascii="Arial" w:hAnsi="Arial" w:cs="Arial"/>
        </w:rPr>
        <w:t>Spectrum Business</w:t>
      </w:r>
      <w:r w:rsidRPr="007C6E62">
        <w:rPr>
          <w:rFonts w:ascii="Arial" w:hAnsi="Arial" w:cs="Arial"/>
          <w:vertAlign w:val="superscript"/>
        </w:rPr>
        <w:t>TM</w:t>
      </w:r>
      <w:r w:rsidRPr="004B7A0D">
        <w:rPr>
          <w:rFonts w:ascii="Arial" w:hAnsi="Arial" w:cs="Arial"/>
        </w:rPr>
        <w:t xml:space="preserve"> Enterprise Solutions provides connectivity to power the continuum of care by delivering enterprise-grade solutions that drive your Business Continuity and Disaster Recovery, Cloud, Data Center and Big Data initiatives over our reliable and secure fiber-based network. Visit enterprise.spectrum.com/healthcare and visit booth 12340 to discover how to enhance patient care in an evolving digital era.</w:t>
      </w:r>
    </w:p>
    <w:p w14:paraId="62000A57" w14:textId="0843F0D4" w:rsidR="006A6543" w:rsidRDefault="006A6543" w:rsidP="000A0A00">
      <w:pPr>
        <w:rPr>
          <w:rFonts w:ascii="Arial" w:hAnsi="Arial" w:cs="Arial"/>
        </w:rPr>
      </w:pPr>
    </w:p>
    <w:p w14:paraId="11227909" w14:textId="7E013D47" w:rsidR="003F356E" w:rsidRDefault="003F356E" w:rsidP="000A0A00">
      <w:pPr>
        <w:rPr>
          <w:rFonts w:ascii="Arial" w:hAnsi="Arial" w:cs="Arial"/>
        </w:rPr>
      </w:pPr>
    </w:p>
    <w:p w14:paraId="535F9D40" w14:textId="06BFF672" w:rsidR="003F356E" w:rsidRDefault="003F356E" w:rsidP="000A0A00">
      <w:pPr>
        <w:rPr>
          <w:rFonts w:ascii="Arial" w:hAnsi="Arial" w:cs="Arial"/>
        </w:rPr>
      </w:pPr>
    </w:p>
    <w:p w14:paraId="26D828FB" w14:textId="615BD0D9" w:rsidR="00884EB0" w:rsidRPr="00884EB0" w:rsidRDefault="00884EB0" w:rsidP="00884EB0">
      <w:pPr>
        <w:rPr>
          <w:rFonts w:ascii="Arial" w:hAnsi="Arial" w:cs="Arial"/>
        </w:rPr>
      </w:pPr>
      <w:r>
        <w:rPr>
          <w:rFonts w:ascii="Arial" w:hAnsi="Arial" w:cs="Arial"/>
          <w:b/>
          <w:noProof/>
        </w:rPr>
        <w:drawing>
          <wp:anchor distT="0" distB="0" distL="114300" distR="114300" simplePos="0" relativeHeight="251670528" behindDoc="0" locked="0" layoutInCell="1" allowOverlap="1" wp14:anchorId="1A68115E" wp14:editId="489AE0F7">
            <wp:simplePos x="0" y="0"/>
            <wp:positionH relativeFrom="column">
              <wp:posOffset>0</wp:posOffset>
            </wp:positionH>
            <wp:positionV relativeFrom="paragraph">
              <wp:posOffset>1905</wp:posOffset>
            </wp:positionV>
            <wp:extent cx="2339340" cy="71437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C_Color_Logo_(.jpg).jpg"/>
                    <pic:cNvPicPr/>
                  </pic:nvPicPr>
                  <pic:blipFill rotWithShape="1">
                    <a:blip r:embed="rId16" cstate="print">
                      <a:extLst>
                        <a:ext uri="{28A0092B-C50C-407E-A947-70E740481C1C}">
                          <a14:useLocalDpi xmlns:a14="http://schemas.microsoft.com/office/drawing/2010/main" val="0"/>
                        </a:ext>
                      </a:extLst>
                    </a:blip>
                    <a:srcRect t="32449" b="43940"/>
                    <a:stretch/>
                  </pic:blipFill>
                  <pic:spPr bwMode="auto">
                    <a:xfrm>
                      <a:off x="0" y="0"/>
                      <a:ext cx="2339340" cy="714375"/>
                    </a:xfrm>
                    <a:prstGeom prst="rect">
                      <a:avLst/>
                    </a:prstGeom>
                    <a:ln>
                      <a:noFill/>
                    </a:ln>
                    <a:extLst>
                      <a:ext uri="{53640926-AAD7-44D8-BBD7-CCE9431645EC}">
                        <a14:shadowObscured xmlns:a14="http://schemas.microsoft.com/office/drawing/2010/main"/>
                      </a:ext>
                    </a:extLst>
                  </pic:spPr>
                </pic:pic>
              </a:graphicData>
            </a:graphic>
          </wp:anchor>
        </w:drawing>
      </w:r>
    </w:p>
    <w:p w14:paraId="3E1C4FFF" w14:textId="4DA8E76B" w:rsidR="006A6543" w:rsidRPr="00FE2B68" w:rsidRDefault="00884EB0" w:rsidP="00884EB0">
      <w:pPr>
        <w:rPr>
          <w:rFonts w:ascii="Arial" w:hAnsi="Arial" w:cs="Arial"/>
        </w:rPr>
      </w:pPr>
      <w:r w:rsidRPr="00884EB0">
        <w:rPr>
          <w:rFonts w:ascii="Arial" w:hAnsi="Arial" w:cs="Arial"/>
        </w:rPr>
        <w:t>Time Warner Cable Business Class - Tomorrow’s Healthcare Network, Today.  Advanced solutions for an ever changing healthcare landscape.  We deliver reliable connectivity and steadfast support that enables healthcare facilities to keep pace with emerging technologies.  The Healthcare industry is focused on providing the best possible care for patients and their families. Time Warner Cable Business Class understands that taking care of patients extends to all aspects of the patient experience; from accessing time-sensitive patient data to responding to an emergency phone call. We support cutting edge technologies with advanced Network and Cloud solutions that work together to help healthcare organizations stay connected, secure and compliant.  Our local, dedicated healthcare account teams provide the industry experience and expertise needed to support even the most complex healthcare IT networks.</w:t>
      </w:r>
    </w:p>
    <w:p w14:paraId="6C0B0B0C" w14:textId="7F4B4C70" w:rsidR="004D393A" w:rsidRPr="00CB785D" w:rsidRDefault="004D393A" w:rsidP="00CB785D">
      <w:pPr>
        <w:spacing w:after="160" w:line="259" w:lineRule="auto"/>
        <w:rPr>
          <w:rFonts w:ascii="Arial" w:hAnsi="Arial" w:cs="Arial"/>
          <w:sz w:val="20"/>
          <w:szCs w:val="20"/>
        </w:rPr>
      </w:pPr>
      <w:bookmarkStart w:id="0" w:name="_GoBack"/>
      <w:bookmarkEnd w:id="0"/>
    </w:p>
    <w:sectPr w:rsidR="004D393A" w:rsidRPr="00CB785D" w:rsidSect="00884EB0">
      <w:footerReference w:type="default" r:id="rId17"/>
      <w:pgSz w:w="12240" w:h="15840"/>
      <w:pgMar w:top="720" w:right="720" w:bottom="576" w:left="720" w:header="720" w:footer="720" w:gutter="0"/>
      <w:pgBorders w:offsetFrom="page">
        <w:top w:val="single" w:sz="4" w:space="24" w:color="A8D08D" w:themeColor="accent6" w:themeTint="99"/>
        <w:left w:val="single" w:sz="4" w:space="24" w:color="A8D08D" w:themeColor="accent6" w:themeTint="99"/>
        <w:bottom w:val="single" w:sz="4" w:space="24" w:color="A8D08D" w:themeColor="accent6" w:themeTint="99"/>
        <w:right w:val="single" w:sz="4" w:space="24" w:color="A8D08D" w:themeColor="accent6"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A761" w14:textId="77777777" w:rsidR="007C6E62" w:rsidRDefault="007C6E62" w:rsidP="007C6E62">
      <w:r>
        <w:separator/>
      </w:r>
    </w:p>
  </w:endnote>
  <w:endnote w:type="continuationSeparator" w:id="0">
    <w:p w14:paraId="5752C7C7" w14:textId="77777777" w:rsidR="007C6E62" w:rsidRDefault="007C6E62" w:rsidP="007C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F98A" w14:textId="77777777" w:rsidR="00884EB0" w:rsidRPr="00884EB0" w:rsidRDefault="00884EB0" w:rsidP="00884EB0">
    <w:pPr>
      <w:rPr>
        <w:b/>
        <w:sz w:val="20"/>
        <w:szCs w:val="20"/>
      </w:rPr>
    </w:pPr>
    <w:r w:rsidRPr="00884EB0">
      <w:rPr>
        <w:b/>
        <w:sz w:val="20"/>
        <w:szCs w:val="20"/>
      </w:rPr>
      <w:t xml:space="preserve">About CTAM </w:t>
    </w:r>
  </w:p>
  <w:p w14:paraId="28B14295" w14:textId="7783FF83" w:rsidR="00884EB0" w:rsidRPr="00884EB0" w:rsidRDefault="00884EB0" w:rsidP="00884EB0">
    <w:pPr>
      <w:rPr>
        <w:sz w:val="18"/>
      </w:rPr>
    </w:pPr>
    <w:r w:rsidRPr="00884EB0">
      <w:rPr>
        <w:sz w:val="18"/>
      </w:rPr>
      <w:t>CTAM, the Cable &amp; Telecommunications Association for Marketing, is a non-profit, professional association with 80 corporate members, focused on driving business results through a mix of cooperative marketing, strategic collaboration, and education.  The organization leads various national marketing initiatives, such as Cable Mover® and TV Everywhere℠, and enables the work of the Residential Products and Business Services Councils.  In addition, CTAM delivers a highly-rated executive education series that includes its hallmark program, Cable Executive Management at Harvard Business School.  The corporate website is www.ctam.com and CTAM news can be found on CTAM SmartBrief, LinkedIn and 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ED86" w14:textId="77777777" w:rsidR="007C6E62" w:rsidRDefault="007C6E62" w:rsidP="007C6E62">
      <w:r>
        <w:separator/>
      </w:r>
    </w:p>
  </w:footnote>
  <w:footnote w:type="continuationSeparator" w:id="0">
    <w:p w14:paraId="1894E5D8" w14:textId="77777777" w:rsidR="007C6E62" w:rsidRDefault="007C6E62" w:rsidP="007C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66C"/>
    <w:multiLevelType w:val="hybridMultilevel"/>
    <w:tmpl w:val="C4E6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3365AF"/>
    <w:multiLevelType w:val="hybridMultilevel"/>
    <w:tmpl w:val="8C4C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263CF"/>
    <w:multiLevelType w:val="hybridMultilevel"/>
    <w:tmpl w:val="9B4A0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666DAB"/>
    <w:multiLevelType w:val="hybridMultilevel"/>
    <w:tmpl w:val="349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D27827"/>
    <w:multiLevelType w:val="hybridMultilevel"/>
    <w:tmpl w:val="A340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D909E5"/>
    <w:multiLevelType w:val="hybridMultilevel"/>
    <w:tmpl w:val="759AF0E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6" w15:restartNumberingAfterBreak="0">
    <w:nsid w:val="39F06899"/>
    <w:multiLevelType w:val="hybridMultilevel"/>
    <w:tmpl w:val="E7C4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8B4BB6"/>
    <w:multiLevelType w:val="hybridMultilevel"/>
    <w:tmpl w:val="2988B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9248D"/>
    <w:multiLevelType w:val="hybridMultilevel"/>
    <w:tmpl w:val="F076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8E301B"/>
    <w:multiLevelType w:val="hybridMultilevel"/>
    <w:tmpl w:val="8BC0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00"/>
    <w:rsid w:val="00070687"/>
    <w:rsid w:val="000A0A00"/>
    <w:rsid w:val="00266EFD"/>
    <w:rsid w:val="002B65C6"/>
    <w:rsid w:val="003A2928"/>
    <w:rsid w:val="003F356E"/>
    <w:rsid w:val="00400DB3"/>
    <w:rsid w:val="004B7A0D"/>
    <w:rsid w:val="004D393A"/>
    <w:rsid w:val="004E498D"/>
    <w:rsid w:val="00553EBF"/>
    <w:rsid w:val="0064478D"/>
    <w:rsid w:val="006A6543"/>
    <w:rsid w:val="006E6DCB"/>
    <w:rsid w:val="00716236"/>
    <w:rsid w:val="007727E8"/>
    <w:rsid w:val="007C6E62"/>
    <w:rsid w:val="00820273"/>
    <w:rsid w:val="00884EB0"/>
    <w:rsid w:val="0092631C"/>
    <w:rsid w:val="00A63743"/>
    <w:rsid w:val="00B05AFD"/>
    <w:rsid w:val="00B15F82"/>
    <w:rsid w:val="00B30123"/>
    <w:rsid w:val="00BA38E1"/>
    <w:rsid w:val="00C46B9D"/>
    <w:rsid w:val="00C51A71"/>
    <w:rsid w:val="00CB785D"/>
    <w:rsid w:val="00D859A9"/>
    <w:rsid w:val="00ED5C33"/>
    <w:rsid w:val="00FE2B68"/>
    <w:rsid w:val="00F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79FE5"/>
  <w15:chartTrackingRefBased/>
  <w15:docId w15:val="{3F15376F-0668-4BB7-8124-57768F53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28"/>
    <w:rPr>
      <w:rFonts w:ascii="Segoe UI" w:hAnsi="Segoe UI" w:cs="Segoe UI"/>
      <w:sz w:val="18"/>
      <w:szCs w:val="18"/>
    </w:rPr>
  </w:style>
  <w:style w:type="paragraph" w:styleId="ListParagraph">
    <w:name w:val="List Paragraph"/>
    <w:basedOn w:val="Normal"/>
    <w:uiPriority w:val="34"/>
    <w:qFormat/>
    <w:rsid w:val="00C51A71"/>
    <w:pPr>
      <w:ind w:left="720"/>
      <w:contextualSpacing/>
    </w:pPr>
  </w:style>
  <w:style w:type="paragraph" w:styleId="Header">
    <w:name w:val="header"/>
    <w:basedOn w:val="Normal"/>
    <w:link w:val="HeaderChar"/>
    <w:uiPriority w:val="99"/>
    <w:unhideWhenUsed/>
    <w:rsid w:val="007C6E62"/>
    <w:pPr>
      <w:tabs>
        <w:tab w:val="center" w:pos="4680"/>
        <w:tab w:val="right" w:pos="9360"/>
      </w:tabs>
    </w:pPr>
  </w:style>
  <w:style w:type="character" w:customStyle="1" w:styleId="HeaderChar">
    <w:name w:val="Header Char"/>
    <w:basedOn w:val="DefaultParagraphFont"/>
    <w:link w:val="Header"/>
    <w:uiPriority w:val="99"/>
    <w:rsid w:val="007C6E62"/>
  </w:style>
  <w:style w:type="paragraph" w:styleId="Footer">
    <w:name w:val="footer"/>
    <w:basedOn w:val="Normal"/>
    <w:link w:val="FooterChar"/>
    <w:uiPriority w:val="99"/>
    <w:unhideWhenUsed/>
    <w:rsid w:val="007C6E62"/>
    <w:pPr>
      <w:tabs>
        <w:tab w:val="center" w:pos="4680"/>
        <w:tab w:val="right" w:pos="9360"/>
      </w:tabs>
    </w:pPr>
  </w:style>
  <w:style w:type="character" w:customStyle="1" w:styleId="FooterChar">
    <w:name w:val="Footer Char"/>
    <w:basedOn w:val="DefaultParagraphFont"/>
    <w:link w:val="Footer"/>
    <w:uiPriority w:val="99"/>
    <w:rsid w:val="007C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7824">
      <w:bodyDiv w:val="1"/>
      <w:marLeft w:val="0"/>
      <w:marRight w:val="0"/>
      <w:marTop w:val="0"/>
      <w:marBottom w:val="0"/>
      <w:divBdr>
        <w:top w:val="none" w:sz="0" w:space="0" w:color="auto"/>
        <w:left w:val="none" w:sz="0" w:space="0" w:color="auto"/>
        <w:bottom w:val="none" w:sz="0" w:space="0" w:color="auto"/>
        <w:right w:val="none" w:sz="0" w:space="0" w:color="auto"/>
      </w:divBdr>
    </w:div>
    <w:div w:id="438717077">
      <w:bodyDiv w:val="1"/>
      <w:marLeft w:val="0"/>
      <w:marRight w:val="0"/>
      <w:marTop w:val="0"/>
      <w:marBottom w:val="0"/>
      <w:divBdr>
        <w:top w:val="none" w:sz="0" w:space="0" w:color="auto"/>
        <w:left w:val="none" w:sz="0" w:space="0" w:color="auto"/>
        <w:bottom w:val="none" w:sz="0" w:space="0" w:color="auto"/>
        <w:right w:val="none" w:sz="0" w:space="0" w:color="auto"/>
      </w:divBdr>
    </w:div>
    <w:div w:id="19961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A9665FF64794AB32133383DCDA8B4" ma:contentTypeVersion="2" ma:contentTypeDescription="Create a new document." ma:contentTypeScope="" ma:versionID="0b516c7e75834e38a1e44afc135f9c03">
  <xsd:schema xmlns:xsd="http://www.w3.org/2001/XMLSchema" xmlns:xs="http://www.w3.org/2001/XMLSchema" xmlns:p="http://schemas.microsoft.com/office/2006/metadata/properties" targetNamespace="http://schemas.microsoft.com/office/2006/metadata/properties" ma:root="true" ma:fieldsID="748c355ec833c878c6dad8fdbbf1d4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A4E9-24A4-4BDD-89E5-B315AC4F8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257BE8-86C0-40EC-9726-7A03988E98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33D4B39-0762-423C-9F29-338F9D166B35}">
  <ds:schemaRefs>
    <ds:schemaRef ds:uri="http://schemas.microsoft.com/sharepoint/v3/contenttype/forms"/>
  </ds:schemaRefs>
</ds:datastoreItem>
</file>

<file path=customXml/itemProps4.xml><?xml version="1.0" encoding="utf-8"?>
<ds:datastoreItem xmlns:ds="http://schemas.openxmlformats.org/officeDocument/2006/customXml" ds:itemID="{74D637F5-5ED5-425B-BC34-3246B551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Esenwein</dc:creator>
  <cp:keywords/>
  <dc:description/>
  <cp:lastModifiedBy>Mary Shaw</cp:lastModifiedBy>
  <cp:revision>2</cp:revision>
  <cp:lastPrinted>2016-02-22T21:02:00Z</cp:lastPrinted>
  <dcterms:created xsi:type="dcterms:W3CDTF">2016-02-29T16:14:00Z</dcterms:created>
  <dcterms:modified xsi:type="dcterms:W3CDTF">2016-02-29T16:14:00Z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0x010100DF4A9665FF64794AB32133383DCDA8B4</vt:lpwstr>
  </property>
</Properties>
</file>